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360" w:lineRule="auto"/>
        <w:rPr>
          <w:rFonts w:ascii="宋体" w:hAnsi="宋体" w:eastAsia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Arial"/>
          <w:color w:val="000000" w:themeColor="text1"/>
          <w:sz w:val="28"/>
          <w:szCs w:val="28"/>
          <w:lang w:eastAsia="zh-CN"/>
        </w:rPr>
        <w:t>广东省河源市紫金县九和镇金光村村民委员会</w:t>
      </w:r>
      <w:r>
        <w:rPr>
          <w:rFonts w:ascii="宋体" w:hAnsi="宋体" w:eastAsia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紫金县九和镇金光村农房风貌管控工程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CC75F94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2025-02-19T09:34:56Z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